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288380, Number Passed Filter: 288007</w:t>
      </w:r>
      <w:r>
        <w:br/>
      </w:r>
      <w:r>
        <w:rPr>
          <w:rStyle w:val="VerbatimChar"/>
        </w:rPr>
        <w:t xml:space="preserve">## I Codes: 3868 (1.341286%)</w:t>
      </w:r>
      <w:r>
        <w:br/>
      </w:r>
      <w:r>
        <w:rPr>
          <w:rStyle w:val="VerbatimChar"/>
        </w:rPr>
        <w:t xml:space="preserve">## Q Codes: 557 (0.193148%)</w:t>
      </w:r>
      <w:r>
        <w:br/>
      </w:r>
      <w:r>
        <w:rPr>
          <w:rStyle w:val="VerbatimChar"/>
        </w:rPr>
        <w:t xml:space="preserve">## U Codes: 393 (0.136279%)</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Trendlines_ManagedArea-3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Surface_files/figure-html/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Turbidity</dc:title>
  <dc:creator/>
  <cp:keywords/>
  <dcterms:created xsi:type="dcterms:W3CDTF">2022-12-03T06:18:46Z</dcterms:created>
  <dcterms:modified xsi:type="dcterms:W3CDTF">2022-12-03T06:18:46Z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